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B29FF" w14:textId="77777777" w:rsidR="008B06D8" w:rsidRDefault="003516B2">
      <w:r>
        <w:t xml:space="preserve">Objective: What parts of the </w:t>
      </w:r>
      <w:proofErr w:type="spellStart"/>
      <w:r>
        <w:t>ceramide</w:t>
      </w:r>
      <w:proofErr w:type="spellEnd"/>
      <w:r>
        <w:t xml:space="preserve"> pathway are present in oysters and what role does this pathway play in oyster physiology, especially in environmental response?</w:t>
      </w:r>
    </w:p>
    <w:p w14:paraId="6F66EA3C" w14:textId="77777777" w:rsidR="003516B2" w:rsidRDefault="003516B2"/>
    <w:p w14:paraId="5A34EE64" w14:textId="77777777" w:rsidR="003516B2" w:rsidRDefault="003516B2">
      <w:r>
        <w:t>Introduction</w:t>
      </w:r>
    </w:p>
    <w:p w14:paraId="3BAA5010" w14:textId="77777777" w:rsidR="003516B2" w:rsidRDefault="003516B2">
      <w:r>
        <w:t xml:space="preserve">The </w:t>
      </w:r>
      <w:proofErr w:type="spellStart"/>
      <w:r>
        <w:t>ceramide</w:t>
      </w:r>
      <w:proofErr w:type="spellEnd"/>
      <w:r>
        <w:t xml:space="preserve"> pathway is important in response to a variety of environmental stresses and also in development.</w:t>
      </w:r>
    </w:p>
    <w:p w14:paraId="0FCE5892" w14:textId="77777777" w:rsidR="003516B2" w:rsidRDefault="003516B2"/>
    <w:p w14:paraId="7A289BF2" w14:textId="77777777" w:rsidR="003516B2" w:rsidRDefault="003516B2">
      <w:r>
        <w:t xml:space="preserve">Summarize findings from </w:t>
      </w:r>
      <w:proofErr w:type="spellStart"/>
      <w:r>
        <w:t>molluscan</w:t>
      </w:r>
      <w:proofErr w:type="spellEnd"/>
      <w:r>
        <w:t xml:space="preserve"> apoptosis pathway gene discoveries – abalone and Pacific oyster</w:t>
      </w:r>
    </w:p>
    <w:p w14:paraId="02F39AFD" w14:textId="77777777" w:rsidR="003516B2" w:rsidRDefault="003516B2"/>
    <w:p w14:paraId="568D89FD" w14:textId="77777777" w:rsidR="003516B2" w:rsidRDefault="003516B2">
      <w:r>
        <w:t xml:space="preserve">Apoptosis via </w:t>
      </w:r>
      <w:proofErr w:type="spellStart"/>
      <w:r>
        <w:t>ceramide</w:t>
      </w:r>
      <w:proofErr w:type="spellEnd"/>
      <w:r>
        <w:t xml:space="preserve"> is an important response to environmental stress: summarize stress responses (mostly vertebrate studies)</w:t>
      </w:r>
    </w:p>
    <w:p w14:paraId="0EF3A3F4" w14:textId="77777777" w:rsidR="003516B2" w:rsidRDefault="003516B2"/>
    <w:p w14:paraId="33E5877B" w14:textId="77777777" w:rsidR="003516B2" w:rsidRDefault="003516B2">
      <w:proofErr w:type="spellStart"/>
      <w:r>
        <w:t>Ceramide</w:t>
      </w:r>
      <w:proofErr w:type="spellEnd"/>
      <w:r>
        <w:t xml:space="preserve"> and its enzymes are also implicated in other pathways (</w:t>
      </w:r>
      <w:proofErr w:type="spellStart"/>
      <w:r>
        <w:t>TNFa</w:t>
      </w:r>
      <w:proofErr w:type="spellEnd"/>
      <w:r>
        <w:t xml:space="preserve">/PGE2, </w:t>
      </w:r>
      <w:proofErr w:type="spellStart"/>
      <w:r>
        <w:t>NfkB</w:t>
      </w:r>
      <w:proofErr w:type="spellEnd"/>
      <w:r>
        <w:t>) and so characterization of the pathway will help to better understand how all these processes fit together and function.</w:t>
      </w:r>
    </w:p>
    <w:p w14:paraId="078B4A3C" w14:textId="77777777" w:rsidR="003516B2" w:rsidRDefault="003516B2"/>
    <w:p w14:paraId="05AB9D64" w14:textId="77777777" w:rsidR="003516B2" w:rsidRDefault="003516B2">
      <w:r>
        <w:t xml:space="preserve">This study: Characterize two important enzymes in the </w:t>
      </w:r>
      <w:proofErr w:type="spellStart"/>
      <w:r>
        <w:t>ceramide</w:t>
      </w:r>
      <w:proofErr w:type="spellEnd"/>
      <w:r>
        <w:t xml:space="preserve"> pathway that have not yet been described.  Investigate the role these enzymes play in adult </w:t>
      </w:r>
      <w:r>
        <w:rPr>
          <w:i/>
        </w:rPr>
        <w:t xml:space="preserve">C. </w:t>
      </w:r>
      <w:proofErr w:type="spellStart"/>
      <w:r>
        <w:rPr>
          <w:i/>
        </w:rPr>
        <w:t>gigas</w:t>
      </w:r>
      <w:proofErr w:type="spellEnd"/>
      <w:r>
        <w:t xml:space="preserve"> response to environmental stress.  Determine the extent of the </w:t>
      </w:r>
      <w:proofErr w:type="spellStart"/>
      <w:r>
        <w:t>ceramide</w:t>
      </w:r>
      <w:proofErr w:type="spellEnd"/>
      <w:r>
        <w:t xml:space="preserve"> pathway components in </w:t>
      </w:r>
      <w:r>
        <w:rPr>
          <w:i/>
        </w:rPr>
        <w:t xml:space="preserve">C. </w:t>
      </w:r>
      <w:proofErr w:type="spellStart"/>
      <w:r>
        <w:rPr>
          <w:i/>
        </w:rPr>
        <w:t>gigas</w:t>
      </w:r>
      <w:proofErr w:type="spellEnd"/>
      <w:r>
        <w:t xml:space="preserve"> with an </w:t>
      </w:r>
      <w:r>
        <w:rPr>
          <w:i/>
        </w:rPr>
        <w:t xml:space="preserve">in </w:t>
      </w:r>
      <w:proofErr w:type="spellStart"/>
      <w:r>
        <w:rPr>
          <w:i/>
        </w:rPr>
        <w:t>silico</w:t>
      </w:r>
      <w:proofErr w:type="spellEnd"/>
      <w:r w:rsidR="00545956">
        <w:t xml:space="preserve"> analysis.</w:t>
      </w:r>
    </w:p>
    <w:p w14:paraId="23C1C4A5" w14:textId="77777777" w:rsidR="00545956" w:rsidRDefault="00545956"/>
    <w:p w14:paraId="5BA1B413" w14:textId="77777777" w:rsidR="00545956" w:rsidRDefault="00545956">
      <w:r>
        <w:t>Results</w:t>
      </w:r>
    </w:p>
    <w:p w14:paraId="65861757" w14:textId="77777777" w:rsidR="00545956" w:rsidRDefault="00545956">
      <w:r>
        <w:t xml:space="preserve">Both proteins are structurally similar (amino acids) to previously described sequences.  </w:t>
      </w:r>
    </w:p>
    <w:p w14:paraId="643A47A9" w14:textId="77777777" w:rsidR="00545956" w:rsidRDefault="00545956">
      <w:r>
        <w:t xml:space="preserve">Transcript for </w:t>
      </w:r>
      <w:r>
        <w:rPr>
          <w:i/>
        </w:rPr>
        <w:t>sptlc1</w:t>
      </w:r>
      <w:r>
        <w:t xml:space="preserve"> is expressed the most in the gill, which is the interface with the environment.  Same </w:t>
      </w:r>
      <w:proofErr w:type="gramStart"/>
      <w:r>
        <w:t>expression pattern</w:t>
      </w:r>
      <w:proofErr w:type="gramEnd"/>
      <w:r>
        <w:t xml:space="preserve"> as </w:t>
      </w:r>
      <w:r>
        <w:rPr>
          <w:i/>
        </w:rPr>
        <w:t>hsp70</w:t>
      </w:r>
      <w:r>
        <w:t xml:space="preserve"> another gene that is an important response to environmental stress.</w:t>
      </w:r>
    </w:p>
    <w:p w14:paraId="2ADBFD2E" w14:textId="77777777" w:rsidR="00545956" w:rsidRDefault="00545956">
      <w:proofErr w:type="spellStart"/>
      <w:r>
        <w:rPr>
          <w:i/>
        </w:rPr>
        <w:t>SMase</w:t>
      </w:r>
      <w:proofErr w:type="spellEnd"/>
      <w:r>
        <w:rPr>
          <w:i/>
        </w:rPr>
        <w:t xml:space="preserve"> </w:t>
      </w:r>
      <w:r>
        <w:t xml:space="preserve">is expressed the most in the digestive gland and not at all in the other tissues.  There are a variety of </w:t>
      </w:r>
      <w:proofErr w:type="spellStart"/>
      <w:r>
        <w:t>SMases</w:t>
      </w:r>
      <w:proofErr w:type="spellEnd"/>
      <w:r>
        <w:t xml:space="preserve"> that are expressed in different tissues and this one may only be expressed in the digestive gland.</w:t>
      </w:r>
    </w:p>
    <w:p w14:paraId="548C9EEF" w14:textId="77777777" w:rsidR="00545956" w:rsidRDefault="00545956">
      <w:r>
        <w:t xml:space="preserve">Both genes are expressed more in oysters exposed to </w:t>
      </w:r>
      <w:r>
        <w:rPr>
          <w:i/>
        </w:rPr>
        <w:t>Vibrio</w:t>
      </w:r>
      <w:r>
        <w:t xml:space="preserve"> when compared to controls.</w:t>
      </w:r>
      <w:r w:rsidR="004A3480">
        <w:t xml:space="preserve">  But weird that </w:t>
      </w:r>
      <w:r w:rsidR="004A3480">
        <w:rPr>
          <w:i/>
        </w:rPr>
        <w:t>hsp70</w:t>
      </w:r>
      <w:r w:rsidR="004A3480">
        <w:t xml:space="preserve"> does not follow suit (PE2 does).</w:t>
      </w:r>
    </w:p>
    <w:p w14:paraId="31BA0CC5" w14:textId="77777777" w:rsidR="004A3480" w:rsidRDefault="004A3480"/>
    <w:p w14:paraId="4988A228" w14:textId="77777777" w:rsidR="004A3480" w:rsidRDefault="004A3480">
      <w:r>
        <w:t>Discussion</w:t>
      </w:r>
    </w:p>
    <w:p w14:paraId="78B3735C" w14:textId="6F736CB3" w:rsidR="001B5FB8" w:rsidRDefault="001B5FB8" w:rsidP="001B5FB8">
      <w:pPr>
        <w:pStyle w:val="ListParagraph"/>
        <w:numPr>
          <w:ilvl w:val="0"/>
          <w:numId w:val="1"/>
        </w:numPr>
      </w:pPr>
      <w:r w:rsidRPr="001B5FB8">
        <w:rPr>
          <w:i/>
        </w:rPr>
        <w:t xml:space="preserve">C. </w:t>
      </w:r>
      <w:proofErr w:type="spellStart"/>
      <w:proofErr w:type="gramStart"/>
      <w:r w:rsidRPr="001B5FB8">
        <w:rPr>
          <w:i/>
        </w:rPr>
        <w:t>gigas</w:t>
      </w:r>
      <w:proofErr w:type="spellEnd"/>
      <w:proofErr w:type="gramEnd"/>
      <w:r>
        <w:t xml:space="preserve"> has full Sptlc1 and acid </w:t>
      </w:r>
      <w:proofErr w:type="spellStart"/>
      <w:r>
        <w:t>sphingomyelinase</w:t>
      </w:r>
      <w:proofErr w:type="spellEnd"/>
      <w:r>
        <w:t xml:space="preserve">, which are essential enzymes in the </w:t>
      </w:r>
      <w:proofErr w:type="spellStart"/>
      <w:r>
        <w:t>ceramide</w:t>
      </w:r>
      <w:proofErr w:type="spellEnd"/>
      <w:r>
        <w:t xml:space="preserve"> pathway.</w:t>
      </w:r>
    </w:p>
    <w:p w14:paraId="6EEA67E3" w14:textId="435D665D" w:rsidR="001B5FB8" w:rsidRDefault="001B5FB8" w:rsidP="001B5FB8">
      <w:pPr>
        <w:pStyle w:val="ListParagraph"/>
        <w:numPr>
          <w:ilvl w:val="0"/>
          <w:numId w:val="1"/>
        </w:numPr>
      </w:pPr>
      <w:r>
        <w:t xml:space="preserve">Serine </w:t>
      </w:r>
      <w:proofErr w:type="spellStart"/>
      <w:r>
        <w:t>palmitoyltransferase</w:t>
      </w:r>
      <w:proofErr w:type="spellEnd"/>
    </w:p>
    <w:p w14:paraId="182B4F1C" w14:textId="2F4F4E96" w:rsidR="001B5FB8" w:rsidRDefault="001B5FB8" w:rsidP="001B5FB8">
      <w:pPr>
        <w:pStyle w:val="ListParagraph"/>
        <w:numPr>
          <w:ilvl w:val="1"/>
          <w:numId w:val="1"/>
        </w:numPr>
      </w:pPr>
      <w:r>
        <w:t>Structure</w:t>
      </w:r>
    </w:p>
    <w:p w14:paraId="0B8D0DA1" w14:textId="7CC94E0C" w:rsidR="00FF0120" w:rsidRDefault="00FF0120" w:rsidP="00FF0120">
      <w:pPr>
        <w:pStyle w:val="ListParagraph"/>
        <w:numPr>
          <w:ilvl w:val="2"/>
          <w:numId w:val="1"/>
        </w:numPr>
      </w:pPr>
      <w:r>
        <w:t xml:space="preserve">Sptlc2 has a conserved motif that binds PLP, </w:t>
      </w:r>
      <w:proofErr w:type="spellStart"/>
      <w:r>
        <w:t>pyridoxal</w:t>
      </w:r>
      <w:proofErr w:type="spellEnd"/>
      <w:r>
        <w:t xml:space="preserve"> phosphate (</w:t>
      </w:r>
      <w:proofErr w:type="spellStart"/>
      <w:r>
        <w:t>Hanada</w:t>
      </w:r>
      <w:proofErr w:type="spellEnd"/>
      <w:r>
        <w:t xml:space="preserve"> 2003)</w:t>
      </w:r>
      <w:r w:rsidR="006C194D">
        <w:t xml:space="preserve"> – not in </w:t>
      </w:r>
      <w:r w:rsidR="006C194D">
        <w:rPr>
          <w:i/>
        </w:rPr>
        <w:t xml:space="preserve">C. </w:t>
      </w:r>
      <w:proofErr w:type="spellStart"/>
      <w:r w:rsidR="006C194D">
        <w:rPr>
          <w:i/>
        </w:rPr>
        <w:t>gigas</w:t>
      </w:r>
      <w:proofErr w:type="spellEnd"/>
      <w:r w:rsidR="006C194D">
        <w:t xml:space="preserve"> (residue 311)</w:t>
      </w:r>
    </w:p>
    <w:p w14:paraId="5086A755" w14:textId="596F5692" w:rsidR="001B5FB8" w:rsidRDefault="001B5FB8" w:rsidP="001B5FB8">
      <w:pPr>
        <w:pStyle w:val="ListParagraph"/>
        <w:numPr>
          <w:ilvl w:val="1"/>
          <w:numId w:val="1"/>
        </w:numPr>
      </w:pPr>
      <w:r>
        <w:t>Function</w:t>
      </w:r>
    </w:p>
    <w:p w14:paraId="09D7E59E" w14:textId="5ACF258C" w:rsidR="001B5FB8" w:rsidRDefault="001B5FB8" w:rsidP="001B5FB8">
      <w:pPr>
        <w:pStyle w:val="ListParagraph"/>
        <w:numPr>
          <w:ilvl w:val="2"/>
          <w:numId w:val="1"/>
        </w:numPr>
      </w:pPr>
      <w:r>
        <w:t xml:space="preserve">De novo biosynthesis: catalyzes first step of condensation of serine and </w:t>
      </w:r>
      <w:proofErr w:type="spellStart"/>
      <w:r>
        <w:t>palmitoyl</w:t>
      </w:r>
      <w:proofErr w:type="spellEnd"/>
      <w:r>
        <w:t xml:space="preserve">-CoA to 3-ketosphinganine, then reduces to </w:t>
      </w:r>
      <w:proofErr w:type="spellStart"/>
      <w:r>
        <w:t>dihydrosphingosine</w:t>
      </w:r>
      <w:proofErr w:type="spellEnd"/>
      <w:r>
        <w:t xml:space="preserve">, then </w:t>
      </w:r>
      <w:proofErr w:type="spellStart"/>
      <w:r>
        <w:t>dihydroceramide</w:t>
      </w:r>
      <w:proofErr w:type="spellEnd"/>
      <w:r>
        <w:t>, given trans-4</w:t>
      </w:r>
      <w:proofErr w:type="gramStart"/>
      <w:r>
        <w:t>,5</w:t>
      </w:r>
      <w:proofErr w:type="gramEnd"/>
      <w:r>
        <w:t xml:space="preserve">-double bond to become </w:t>
      </w:r>
      <w:proofErr w:type="spellStart"/>
      <w:r>
        <w:t>ceramide</w:t>
      </w:r>
      <w:proofErr w:type="spellEnd"/>
      <w:r>
        <w:t xml:space="preserve"> (</w:t>
      </w:r>
      <w:proofErr w:type="spellStart"/>
      <w:r>
        <w:t>Hannun</w:t>
      </w:r>
      <w:proofErr w:type="spellEnd"/>
      <w:r>
        <w:t xml:space="preserve"> 1994, review)</w:t>
      </w:r>
    </w:p>
    <w:p w14:paraId="68542EBA" w14:textId="0B3C8AF7" w:rsidR="00FF0120" w:rsidRDefault="00FF0120" w:rsidP="001B5FB8">
      <w:pPr>
        <w:pStyle w:val="ListParagraph"/>
        <w:numPr>
          <w:ilvl w:val="2"/>
          <w:numId w:val="1"/>
        </w:numPr>
      </w:pPr>
      <w:r>
        <w:lastRenderedPageBreak/>
        <w:t xml:space="preserve">Regulation of </w:t>
      </w:r>
      <w:proofErr w:type="spellStart"/>
      <w:r>
        <w:t>sptlc</w:t>
      </w:r>
      <w:proofErr w:type="spellEnd"/>
      <w:r>
        <w:t xml:space="preserve"> is important for determining levels of </w:t>
      </w:r>
      <w:proofErr w:type="spellStart"/>
      <w:r>
        <w:t>ceramide</w:t>
      </w:r>
      <w:proofErr w:type="spellEnd"/>
      <w:r>
        <w:t xml:space="preserve"> and other </w:t>
      </w:r>
      <w:proofErr w:type="spellStart"/>
      <w:r>
        <w:t>sphingolipid</w:t>
      </w:r>
      <w:proofErr w:type="spellEnd"/>
      <w:r>
        <w:t xml:space="preserve"> intermediates (</w:t>
      </w:r>
      <w:proofErr w:type="spellStart"/>
      <w:r>
        <w:t>Hanada</w:t>
      </w:r>
      <w:proofErr w:type="spellEnd"/>
      <w:r>
        <w:t xml:space="preserve"> 2003)</w:t>
      </w:r>
    </w:p>
    <w:p w14:paraId="4112D9DB" w14:textId="3E50953E" w:rsidR="00FF0120" w:rsidRDefault="00FF0120" w:rsidP="001B5FB8">
      <w:pPr>
        <w:pStyle w:val="ListParagraph"/>
        <w:numPr>
          <w:ilvl w:val="2"/>
          <w:numId w:val="1"/>
        </w:numPr>
      </w:pPr>
      <w:proofErr w:type="spellStart"/>
      <w:r>
        <w:t>Sptlc</w:t>
      </w:r>
      <w:proofErr w:type="spellEnd"/>
      <w:r>
        <w:t xml:space="preserve"> is common in its function across taxa (</w:t>
      </w:r>
      <w:proofErr w:type="spellStart"/>
      <w:r>
        <w:t>hanada</w:t>
      </w:r>
      <w:proofErr w:type="spellEnd"/>
      <w:r>
        <w:t xml:space="preserve"> 2003)</w:t>
      </w:r>
    </w:p>
    <w:p w14:paraId="1AB8CB01" w14:textId="65B27DB2" w:rsidR="00FF0120" w:rsidRDefault="00FF0120" w:rsidP="001B5FB8">
      <w:pPr>
        <w:pStyle w:val="ListParagraph"/>
        <w:numPr>
          <w:ilvl w:val="2"/>
          <w:numId w:val="1"/>
        </w:numPr>
      </w:pPr>
      <w:r>
        <w:t xml:space="preserve">Ubiquitous expression of mRNA and protein but levels depend on tissue type and are developmentally correlated; </w:t>
      </w:r>
      <w:proofErr w:type="spellStart"/>
      <w:r>
        <w:t>sptlc</w:t>
      </w:r>
      <w:proofErr w:type="spellEnd"/>
      <w:r>
        <w:t xml:space="preserve"> activity can be affected by diet (</w:t>
      </w:r>
      <w:proofErr w:type="spellStart"/>
      <w:r>
        <w:t>Hanada</w:t>
      </w:r>
      <w:proofErr w:type="spellEnd"/>
      <w:r>
        <w:t xml:space="preserve"> 2003)</w:t>
      </w:r>
    </w:p>
    <w:p w14:paraId="4FC9F9EF" w14:textId="407C1748" w:rsidR="00FF0120" w:rsidRDefault="00FF0120" w:rsidP="001B5FB8">
      <w:pPr>
        <w:pStyle w:val="ListParagraph"/>
        <w:numPr>
          <w:ilvl w:val="2"/>
          <w:numId w:val="1"/>
        </w:numPr>
      </w:pPr>
      <w:proofErr w:type="gramStart"/>
      <w:r>
        <w:t>mRNA</w:t>
      </w:r>
      <w:proofErr w:type="gramEnd"/>
      <w:r>
        <w:t xml:space="preserve"> and protein increase in response to external stress stimuli (</w:t>
      </w:r>
      <w:proofErr w:type="spellStart"/>
      <w:r>
        <w:t>Hanada</w:t>
      </w:r>
      <w:proofErr w:type="spellEnd"/>
      <w:r>
        <w:t xml:space="preserve"> 2003)</w:t>
      </w:r>
    </w:p>
    <w:p w14:paraId="12862D14" w14:textId="7395F5C7" w:rsidR="00FF0120" w:rsidRDefault="00FF0120" w:rsidP="001B5FB8">
      <w:pPr>
        <w:pStyle w:val="ListParagraph"/>
        <w:numPr>
          <w:ilvl w:val="2"/>
          <w:numId w:val="1"/>
        </w:numPr>
      </w:pPr>
      <w:proofErr w:type="gramStart"/>
      <w:r>
        <w:t>apoptotic</w:t>
      </w:r>
      <w:proofErr w:type="gramEnd"/>
      <w:r>
        <w:t xml:space="preserve"> stimuli can activate </w:t>
      </w:r>
      <w:proofErr w:type="spellStart"/>
      <w:r>
        <w:t>sptlc</w:t>
      </w:r>
      <w:proofErr w:type="spellEnd"/>
      <w:r>
        <w:t xml:space="preserve"> post-transcriptionally increasing apoptosis (</w:t>
      </w:r>
      <w:proofErr w:type="spellStart"/>
      <w:r>
        <w:t>Hanada</w:t>
      </w:r>
      <w:proofErr w:type="spellEnd"/>
      <w:r>
        <w:t xml:space="preserve"> 2003)</w:t>
      </w:r>
    </w:p>
    <w:p w14:paraId="573C678D" w14:textId="5D8D26FF" w:rsidR="001B5FB8" w:rsidRDefault="001B5FB8" w:rsidP="001B5FB8">
      <w:pPr>
        <w:pStyle w:val="ListParagraph"/>
        <w:numPr>
          <w:ilvl w:val="0"/>
          <w:numId w:val="1"/>
        </w:numPr>
      </w:pPr>
      <w:r>
        <w:t xml:space="preserve">Acid </w:t>
      </w:r>
      <w:proofErr w:type="spellStart"/>
      <w:r>
        <w:t>sphingomyelinase</w:t>
      </w:r>
      <w:proofErr w:type="spellEnd"/>
    </w:p>
    <w:p w14:paraId="17306859" w14:textId="6063FAE9" w:rsidR="001B5FB8" w:rsidRDefault="001B5FB8" w:rsidP="001B5FB8">
      <w:pPr>
        <w:pStyle w:val="ListParagraph"/>
        <w:numPr>
          <w:ilvl w:val="1"/>
          <w:numId w:val="1"/>
        </w:numPr>
      </w:pPr>
      <w:r>
        <w:t>Structure</w:t>
      </w:r>
    </w:p>
    <w:p w14:paraId="39F77146" w14:textId="46899939" w:rsidR="00B76B4D" w:rsidRDefault="00B76B4D" w:rsidP="00B76B4D">
      <w:pPr>
        <w:pStyle w:val="ListParagraph"/>
        <w:numPr>
          <w:ilvl w:val="2"/>
          <w:numId w:val="1"/>
        </w:numPr>
      </w:pPr>
      <w:r>
        <w:t xml:space="preserve">Different isoforms of </w:t>
      </w:r>
      <w:proofErr w:type="spellStart"/>
      <w:r>
        <w:t>SMase</w:t>
      </w:r>
      <w:proofErr w:type="spellEnd"/>
      <w:r>
        <w:t xml:space="preserve"> depend on pH optima (</w:t>
      </w:r>
      <w:proofErr w:type="spellStart"/>
      <w:r>
        <w:t>Kolesnick</w:t>
      </w:r>
      <w:proofErr w:type="spellEnd"/>
      <w:r>
        <w:t xml:space="preserve"> 1998)</w:t>
      </w:r>
    </w:p>
    <w:p w14:paraId="0314D19E" w14:textId="06865FD4" w:rsidR="00B76B4D" w:rsidRDefault="00B76B4D" w:rsidP="00B76B4D">
      <w:pPr>
        <w:pStyle w:val="ListParagraph"/>
        <w:numPr>
          <w:ilvl w:val="3"/>
          <w:numId w:val="1"/>
        </w:numPr>
      </w:pPr>
      <w:r>
        <w:t>Neutral (</w:t>
      </w:r>
      <w:proofErr w:type="gramStart"/>
      <w:r>
        <w:t>N)</w:t>
      </w:r>
      <w:proofErr w:type="spellStart"/>
      <w:r>
        <w:t>SMase</w:t>
      </w:r>
      <w:proofErr w:type="spellEnd"/>
      <w:proofErr w:type="gramEnd"/>
      <w:r>
        <w:t xml:space="preserve"> operates in plasma membrane</w:t>
      </w:r>
    </w:p>
    <w:p w14:paraId="6C170BD3" w14:textId="640C4A41" w:rsidR="00B76B4D" w:rsidRDefault="00B76B4D" w:rsidP="00B76B4D">
      <w:pPr>
        <w:pStyle w:val="ListParagraph"/>
        <w:numPr>
          <w:ilvl w:val="3"/>
          <w:numId w:val="1"/>
        </w:numPr>
      </w:pPr>
      <w:r>
        <w:t>Acid (</w:t>
      </w:r>
      <w:proofErr w:type="gramStart"/>
      <w:r>
        <w:t>A)</w:t>
      </w:r>
      <w:proofErr w:type="spellStart"/>
      <w:r>
        <w:t>SMase</w:t>
      </w:r>
      <w:proofErr w:type="spellEnd"/>
      <w:proofErr w:type="gramEnd"/>
      <w:r>
        <w:t xml:space="preserve"> operates in lysosome or endosome</w:t>
      </w:r>
    </w:p>
    <w:p w14:paraId="5B02BE37" w14:textId="51D7C583" w:rsidR="00FF0120" w:rsidRDefault="00FF0120" w:rsidP="00FF0120">
      <w:pPr>
        <w:pStyle w:val="ListParagraph"/>
        <w:numPr>
          <w:ilvl w:val="2"/>
          <w:numId w:val="1"/>
        </w:numPr>
      </w:pPr>
      <w:r>
        <w:t>3 types of transcripts (human), expressed differently in different tissues (</w:t>
      </w:r>
      <w:proofErr w:type="spellStart"/>
      <w:r>
        <w:t>Schuchman</w:t>
      </w:r>
      <w:proofErr w:type="spellEnd"/>
      <w:r>
        <w:t xml:space="preserve"> et al. 1991)</w:t>
      </w:r>
    </w:p>
    <w:p w14:paraId="371FEEBB" w14:textId="1C2F248E" w:rsidR="001B5FB8" w:rsidRDefault="001B5FB8" w:rsidP="001B5FB8">
      <w:pPr>
        <w:pStyle w:val="ListParagraph"/>
        <w:numPr>
          <w:ilvl w:val="1"/>
          <w:numId w:val="1"/>
        </w:numPr>
      </w:pPr>
      <w:r>
        <w:t>Function</w:t>
      </w:r>
    </w:p>
    <w:p w14:paraId="040C6961" w14:textId="137C7AAA" w:rsidR="001B5FB8" w:rsidRDefault="001B5FB8" w:rsidP="001B5FB8">
      <w:pPr>
        <w:pStyle w:val="ListParagraph"/>
        <w:numPr>
          <w:ilvl w:val="2"/>
          <w:numId w:val="1"/>
        </w:numPr>
      </w:pPr>
      <w:r>
        <w:t xml:space="preserve">Catabolic generation of </w:t>
      </w:r>
      <w:proofErr w:type="spellStart"/>
      <w:r>
        <w:t>ceramide</w:t>
      </w:r>
      <w:proofErr w:type="spellEnd"/>
      <w:r>
        <w:t xml:space="preserve"> (</w:t>
      </w:r>
      <w:proofErr w:type="spellStart"/>
      <w:r>
        <w:t>Ballou</w:t>
      </w:r>
      <w:proofErr w:type="spellEnd"/>
      <w:r>
        <w:t xml:space="preserve"> et al. 1996 review)</w:t>
      </w:r>
    </w:p>
    <w:p w14:paraId="255C2375" w14:textId="12C680D0" w:rsidR="007F28AA" w:rsidRDefault="007F28AA" w:rsidP="001B5FB8">
      <w:pPr>
        <w:pStyle w:val="ListParagraph"/>
        <w:numPr>
          <w:ilvl w:val="2"/>
          <w:numId w:val="1"/>
        </w:numPr>
      </w:pPr>
      <w:r>
        <w:t xml:space="preserve">Possible that radiation creates ROSs that trigger catabolic generation of </w:t>
      </w:r>
      <w:proofErr w:type="spellStart"/>
      <w:r>
        <w:t>ceramide</w:t>
      </w:r>
      <w:proofErr w:type="spellEnd"/>
      <w:r>
        <w:t xml:space="preserve"> (</w:t>
      </w:r>
      <w:proofErr w:type="spellStart"/>
      <w:r>
        <w:t>Haimovitz</w:t>
      </w:r>
      <w:proofErr w:type="spellEnd"/>
      <w:r>
        <w:t>-Friedman 1994)</w:t>
      </w:r>
    </w:p>
    <w:p w14:paraId="270AB812" w14:textId="1FCDEC85" w:rsidR="00B76B4D" w:rsidRDefault="00B76B4D" w:rsidP="001B5FB8">
      <w:pPr>
        <w:pStyle w:val="ListParagraph"/>
        <w:numPr>
          <w:ilvl w:val="2"/>
          <w:numId w:val="1"/>
        </w:numPr>
      </w:pPr>
      <w:r>
        <w:t xml:space="preserve">Hydrolyze </w:t>
      </w:r>
      <w:proofErr w:type="spellStart"/>
      <w:r>
        <w:t>phosphodiester</w:t>
      </w:r>
      <w:proofErr w:type="spellEnd"/>
      <w:r>
        <w:t xml:space="preserve"> bond of </w:t>
      </w:r>
      <w:proofErr w:type="spellStart"/>
      <w:r>
        <w:t>sphingomyelin</w:t>
      </w:r>
      <w:proofErr w:type="spellEnd"/>
      <w:r>
        <w:t xml:space="preserve"> (</w:t>
      </w:r>
      <w:proofErr w:type="spellStart"/>
      <w:r>
        <w:t>Kolesnick</w:t>
      </w:r>
      <w:proofErr w:type="spellEnd"/>
      <w:r>
        <w:t xml:space="preserve"> 1998)</w:t>
      </w:r>
    </w:p>
    <w:p w14:paraId="47666BA3" w14:textId="77777777" w:rsidR="00B76B4D" w:rsidRDefault="00B76B4D" w:rsidP="00B76B4D">
      <w:pPr>
        <w:pStyle w:val="ListParagraph"/>
        <w:numPr>
          <w:ilvl w:val="2"/>
          <w:numId w:val="1"/>
        </w:numPr>
      </w:pPr>
      <w:r>
        <w:t xml:space="preserve">Both forms of </w:t>
      </w:r>
      <w:proofErr w:type="spellStart"/>
      <w:r>
        <w:t>SMase</w:t>
      </w:r>
      <w:proofErr w:type="spellEnd"/>
      <w:r>
        <w:t xml:space="preserve"> are stimulated by external stimuli in seconds or minutes (</w:t>
      </w:r>
      <w:proofErr w:type="spellStart"/>
      <w:r>
        <w:t>Kolesnick</w:t>
      </w:r>
      <w:proofErr w:type="spellEnd"/>
      <w:r>
        <w:t xml:space="preserve"> 1998)</w:t>
      </w:r>
    </w:p>
    <w:p w14:paraId="3F3C338B" w14:textId="77777777" w:rsidR="00B76B4D" w:rsidRDefault="00B76B4D" w:rsidP="00B76B4D">
      <w:pPr>
        <w:pStyle w:val="ListParagraph"/>
        <w:numPr>
          <w:ilvl w:val="2"/>
          <w:numId w:val="1"/>
        </w:numPr>
      </w:pPr>
      <w:r>
        <w:t xml:space="preserve">A- and </w:t>
      </w:r>
      <w:proofErr w:type="spellStart"/>
      <w:r>
        <w:t>NSMase</w:t>
      </w:r>
      <w:proofErr w:type="spellEnd"/>
      <w:r>
        <w:t xml:space="preserve"> have distinct biological functions – </w:t>
      </w:r>
      <w:proofErr w:type="spellStart"/>
      <w:r>
        <w:t>ASMase</w:t>
      </w:r>
      <w:proofErr w:type="spellEnd"/>
      <w:r>
        <w:t xml:space="preserve"> is probably involved in TNF-mediated apoptosis (</w:t>
      </w:r>
      <w:proofErr w:type="spellStart"/>
      <w:r>
        <w:t>Kolesnick</w:t>
      </w:r>
      <w:proofErr w:type="spellEnd"/>
      <w:r>
        <w:t xml:space="preserve"> 1998)</w:t>
      </w:r>
    </w:p>
    <w:p w14:paraId="3F3AA205" w14:textId="3596708C" w:rsidR="00B76B4D" w:rsidRDefault="00B76B4D" w:rsidP="001B5FB8">
      <w:pPr>
        <w:pStyle w:val="ListParagraph"/>
        <w:numPr>
          <w:ilvl w:val="2"/>
          <w:numId w:val="1"/>
        </w:numPr>
      </w:pPr>
      <w:r>
        <w:t xml:space="preserve">Loss of </w:t>
      </w:r>
      <w:proofErr w:type="spellStart"/>
      <w:r>
        <w:t>ASMase</w:t>
      </w:r>
      <w:proofErr w:type="spellEnd"/>
      <w:r>
        <w:t xml:space="preserve"> in embryonic mice causes apoptotic death early in development (</w:t>
      </w:r>
      <w:proofErr w:type="spellStart"/>
      <w:r>
        <w:t>Eliyahu</w:t>
      </w:r>
      <w:proofErr w:type="spellEnd"/>
      <w:r>
        <w:t xml:space="preserve"> et al. 2007)</w:t>
      </w:r>
    </w:p>
    <w:p w14:paraId="579A1907" w14:textId="48C9B1E1" w:rsidR="001B5FB8" w:rsidRPr="001B5FB8" w:rsidRDefault="001B5FB8" w:rsidP="001B5FB8">
      <w:pPr>
        <w:pStyle w:val="ListParagraph"/>
        <w:numPr>
          <w:ilvl w:val="0"/>
          <w:numId w:val="1"/>
        </w:numPr>
      </w:pPr>
      <w:r>
        <w:rPr>
          <w:i/>
        </w:rPr>
        <w:t xml:space="preserve">C. </w:t>
      </w:r>
      <w:proofErr w:type="spellStart"/>
      <w:proofErr w:type="gramStart"/>
      <w:r>
        <w:rPr>
          <w:i/>
        </w:rPr>
        <w:t>gigas</w:t>
      </w:r>
      <w:proofErr w:type="spellEnd"/>
      <w:proofErr w:type="gramEnd"/>
      <w:r>
        <w:t xml:space="preserve"> genes found </w:t>
      </w:r>
      <w:r>
        <w:rPr>
          <w:i/>
        </w:rPr>
        <w:t xml:space="preserve">in </w:t>
      </w:r>
      <w:proofErr w:type="spellStart"/>
      <w:r>
        <w:rPr>
          <w:i/>
        </w:rPr>
        <w:t>silico</w:t>
      </w:r>
      <w:proofErr w:type="spellEnd"/>
    </w:p>
    <w:p w14:paraId="297A915E" w14:textId="3012E9FB" w:rsidR="001B5FB8" w:rsidRDefault="001B5FB8" w:rsidP="001B5FB8">
      <w:pPr>
        <w:pStyle w:val="ListParagraph"/>
        <w:numPr>
          <w:ilvl w:val="1"/>
          <w:numId w:val="1"/>
        </w:numPr>
      </w:pPr>
      <w:proofErr w:type="spellStart"/>
      <w:r>
        <w:t>Ceramidases</w:t>
      </w:r>
      <w:proofErr w:type="spellEnd"/>
    </w:p>
    <w:p w14:paraId="5E27932C" w14:textId="671CA43B" w:rsidR="001B5FB8" w:rsidRDefault="001B5FB8" w:rsidP="001B5FB8">
      <w:pPr>
        <w:pStyle w:val="ListParagraph"/>
        <w:numPr>
          <w:ilvl w:val="2"/>
          <w:numId w:val="1"/>
        </w:numPr>
      </w:pPr>
      <w:proofErr w:type="spellStart"/>
      <w:r>
        <w:t>Deacylate</w:t>
      </w:r>
      <w:proofErr w:type="spellEnd"/>
      <w:r>
        <w:t xml:space="preserve"> </w:t>
      </w:r>
      <w:proofErr w:type="spellStart"/>
      <w:r>
        <w:t>ceramide</w:t>
      </w:r>
      <w:proofErr w:type="spellEnd"/>
      <w:r>
        <w:t xml:space="preserve"> to make </w:t>
      </w:r>
      <w:proofErr w:type="spellStart"/>
      <w:r>
        <w:t>sphingosine</w:t>
      </w:r>
      <w:proofErr w:type="spellEnd"/>
      <w:r>
        <w:t xml:space="preserve"> (</w:t>
      </w:r>
      <w:proofErr w:type="spellStart"/>
      <w:r>
        <w:t>Ballou</w:t>
      </w:r>
      <w:proofErr w:type="spellEnd"/>
      <w:r>
        <w:t xml:space="preserve"> et al. 1996)</w:t>
      </w:r>
    </w:p>
    <w:p w14:paraId="5DC10562" w14:textId="66CBA384" w:rsidR="00FF0120" w:rsidRDefault="00FF0120" w:rsidP="001B5FB8">
      <w:pPr>
        <w:pStyle w:val="ListParagraph"/>
        <w:numPr>
          <w:ilvl w:val="2"/>
          <w:numId w:val="1"/>
        </w:numPr>
      </w:pPr>
      <w:r>
        <w:t xml:space="preserve">TNF/PGE2 pathway uses </w:t>
      </w:r>
      <w:proofErr w:type="spellStart"/>
      <w:r>
        <w:t>sphingosine</w:t>
      </w:r>
      <w:proofErr w:type="spellEnd"/>
      <w:r>
        <w:t xml:space="preserve"> generated from acid </w:t>
      </w:r>
      <w:proofErr w:type="spellStart"/>
      <w:r>
        <w:t>ceramidase</w:t>
      </w:r>
      <w:proofErr w:type="spellEnd"/>
      <w:r>
        <w:t xml:space="preserve"> activity; acid </w:t>
      </w:r>
      <w:proofErr w:type="spellStart"/>
      <w:r>
        <w:t>ceramidase</w:t>
      </w:r>
      <w:proofErr w:type="spellEnd"/>
      <w:r>
        <w:t xml:space="preserve"> </w:t>
      </w:r>
      <w:proofErr w:type="spellStart"/>
      <w:r>
        <w:t>upregulates</w:t>
      </w:r>
      <w:proofErr w:type="spellEnd"/>
      <w:r>
        <w:t xml:space="preserve"> PGE2 response to </w:t>
      </w:r>
      <w:proofErr w:type="spellStart"/>
      <w:r>
        <w:t>TNFa</w:t>
      </w:r>
      <w:proofErr w:type="spellEnd"/>
      <w:r>
        <w:t xml:space="preserve"> (</w:t>
      </w:r>
      <w:proofErr w:type="spellStart"/>
      <w:r>
        <w:t>Zeidan</w:t>
      </w:r>
      <w:proofErr w:type="spellEnd"/>
      <w:r>
        <w:t xml:space="preserve"> et al. 2006)</w:t>
      </w:r>
    </w:p>
    <w:p w14:paraId="21166D89" w14:textId="1FC069B9" w:rsidR="000C607D" w:rsidRDefault="000C607D" w:rsidP="000C607D">
      <w:pPr>
        <w:pStyle w:val="ListParagraph"/>
        <w:numPr>
          <w:ilvl w:val="1"/>
          <w:numId w:val="1"/>
        </w:numPr>
      </w:pPr>
      <w:proofErr w:type="spellStart"/>
      <w:r>
        <w:t>Caspase</w:t>
      </w:r>
      <w:proofErr w:type="spellEnd"/>
      <w:r>
        <w:t xml:space="preserve"> proteases</w:t>
      </w:r>
    </w:p>
    <w:p w14:paraId="3AE5DF9D" w14:textId="2F7B3B6B" w:rsidR="000C607D" w:rsidRDefault="000C607D" w:rsidP="000C607D">
      <w:pPr>
        <w:pStyle w:val="ListParagraph"/>
        <w:numPr>
          <w:ilvl w:val="2"/>
          <w:numId w:val="1"/>
        </w:numPr>
      </w:pPr>
      <w:r>
        <w:t>Activated</w:t>
      </w:r>
      <w:r w:rsidR="00B76B4D">
        <w:t xml:space="preserve"> by cytokine</w:t>
      </w:r>
      <w:r>
        <w:t xml:space="preserve"> receptors and initiates apoptosis (</w:t>
      </w:r>
      <w:proofErr w:type="spellStart"/>
      <w:r>
        <w:t>Kolesnick</w:t>
      </w:r>
      <w:proofErr w:type="spellEnd"/>
      <w:r>
        <w:t xml:space="preserve"> 1998, review)</w:t>
      </w:r>
    </w:p>
    <w:p w14:paraId="25A334B7" w14:textId="7464E9EA" w:rsidR="00B76B4D" w:rsidRDefault="00B76B4D" w:rsidP="000C607D">
      <w:pPr>
        <w:pStyle w:val="ListParagraph"/>
        <w:numPr>
          <w:ilvl w:val="2"/>
          <w:numId w:val="1"/>
        </w:numPr>
      </w:pPr>
      <w:r>
        <w:t xml:space="preserve">In </w:t>
      </w:r>
      <w:proofErr w:type="spellStart"/>
      <w:r>
        <w:t>zebrafish</w:t>
      </w:r>
      <w:proofErr w:type="spellEnd"/>
      <w:r>
        <w:t xml:space="preserve"> caspase-3 induces apoptosis and is expressed at every developmental stage in tissue-specific manner (</w:t>
      </w:r>
      <w:proofErr w:type="spellStart"/>
      <w:r>
        <w:t>Yabu</w:t>
      </w:r>
      <w:proofErr w:type="spellEnd"/>
      <w:r>
        <w:t xml:space="preserve"> et al. 2001)</w:t>
      </w:r>
    </w:p>
    <w:p w14:paraId="02512EC9" w14:textId="4408F779" w:rsidR="000C607D" w:rsidRDefault="000C607D" w:rsidP="000C607D">
      <w:pPr>
        <w:pStyle w:val="ListParagraph"/>
        <w:numPr>
          <w:ilvl w:val="1"/>
          <w:numId w:val="1"/>
        </w:numPr>
      </w:pPr>
      <w:proofErr w:type="spellStart"/>
      <w:r>
        <w:t>Ceramide</w:t>
      </w:r>
      <w:proofErr w:type="spellEnd"/>
      <w:r>
        <w:t xml:space="preserve"> synthase catalyzes </w:t>
      </w:r>
      <w:proofErr w:type="spellStart"/>
      <w:r>
        <w:t>dihydrosphingosine</w:t>
      </w:r>
      <w:proofErr w:type="spellEnd"/>
      <w:r>
        <w:t xml:space="preserve"> -&gt; </w:t>
      </w:r>
      <w:proofErr w:type="spellStart"/>
      <w:r>
        <w:t>dihydroceramide</w:t>
      </w:r>
      <w:proofErr w:type="spellEnd"/>
      <w:r>
        <w:t xml:space="preserve"> </w:t>
      </w:r>
      <w:r w:rsidR="00B76B4D">
        <w:t xml:space="preserve">(inactive) </w:t>
      </w:r>
      <w:r>
        <w:t>in mitochondria and ER</w:t>
      </w:r>
      <w:r w:rsidR="00B76B4D">
        <w:t>; enzyme is stimulus-responsive</w:t>
      </w:r>
      <w:r>
        <w:t xml:space="preserve"> (</w:t>
      </w:r>
      <w:proofErr w:type="spellStart"/>
      <w:r>
        <w:t>Kolesnick</w:t>
      </w:r>
      <w:proofErr w:type="spellEnd"/>
      <w:r>
        <w:t xml:space="preserve"> 1998)</w:t>
      </w:r>
    </w:p>
    <w:p w14:paraId="5E6EB084" w14:textId="57769131" w:rsidR="00B76B4D" w:rsidRDefault="00B76B4D" w:rsidP="000C607D">
      <w:pPr>
        <w:pStyle w:val="ListParagraph"/>
        <w:numPr>
          <w:ilvl w:val="1"/>
          <w:numId w:val="1"/>
        </w:numPr>
      </w:pPr>
      <w:proofErr w:type="spellStart"/>
      <w:r>
        <w:t>TNFa</w:t>
      </w:r>
      <w:proofErr w:type="spellEnd"/>
    </w:p>
    <w:p w14:paraId="712CC4F7" w14:textId="3B64F6EF" w:rsidR="001B5FB8" w:rsidRDefault="001B5FB8" w:rsidP="001B5FB8">
      <w:pPr>
        <w:pStyle w:val="ListParagraph"/>
        <w:numPr>
          <w:ilvl w:val="0"/>
          <w:numId w:val="1"/>
        </w:numPr>
      </w:pPr>
      <w:r>
        <w:t xml:space="preserve">Other </w:t>
      </w:r>
      <w:r w:rsidR="007F28AA">
        <w:t>in</w:t>
      </w:r>
      <w:r>
        <w:t>vertebrates with apoptosis genes</w:t>
      </w:r>
    </w:p>
    <w:p w14:paraId="2B620179" w14:textId="34A126D9" w:rsidR="007F28AA" w:rsidRDefault="007F28AA" w:rsidP="007F28AA">
      <w:pPr>
        <w:pStyle w:val="ListParagraph"/>
        <w:numPr>
          <w:ilvl w:val="1"/>
          <w:numId w:val="1"/>
        </w:numPr>
      </w:pPr>
      <w:proofErr w:type="spellStart"/>
      <w:r>
        <w:rPr>
          <w:i/>
        </w:rPr>
        <w:t>Bombyx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mori</w:t>
      </w:r>
      <w:proofErr w:type="spellEnd"/>
      <w:r>
        <w:t xml:space="preserve">: 52 apoptosis-related genes (5 members of </w:t>
      </w:r>
      <w:proofErr w:type="spellStart"/>
      <w:r>
        <w:t>caspase</w:t>
      </w:r>
      <w:proofErr w:type="spellEnd"/>
      <w:r>
        <w:t xml:space="preserve"> </w:t>
      </w:r>
      <w:proofErr w:type="spellStart"/>
      <w:r>
        <w:t>fmily</w:t>
      </w:r>
      <w:proofErr w:type="spellEnd"/>
      <w:r>
        <w:t>, 2 in TNF superfamily) (Zhang et al. 2010)</w:t>
      </w:r>
    </w:p>
    <w:p w14:paraId="7AACEB73" w14:textId="344B380B" w:rsidR="00B76B4D" w:rsidRDefault="00B76B4D" w:rsidP="007F28AA">
      <w:pPr>
        <w:pStyle w:val="ListParagraph"/>
        <w:numPr>
          <w:ilvl w:val="1"/>
          <w:numId w:val="1"/>
        </w:numPr>
      </w:pPr>
      <w:r>
        <w:t xml:space="preserve">Caspase-8 expression in adult disk abalone tissue (constitutive): gill &gt; mantle &gt; </w:t>
      </w:r>
      <w:proofErr w:type="spellStart"/>
      <w:r>
        <w:t>hepatopancreas</w:t>
      </w:r>
      <w:proofErr w:type="spellEnd"/>
      <w:r>
        <w:t xml:space="preserve"> &gt; digestive tract &gt; </w:t>
      </w:r>
      <w:proofErr w:type="spellStart"/>
      <w:r>
        <w:t>hemocytes</w:t>
      </w:r>
      <w:proofErr w:type="spellEnd"/>
      <w:r>
        <w:t xml:space="preserve"> (Lee et al. 2010)</w:t>
      </w:r>
    </w:p>
    <w:p w14:paraId="39F9840A" w14:textId="6576CE35" w:rsidR="00B76B4D" w:rsidRDefault="00B76B4D" w:rsidP="007F28AA">
      <w:pPr>
        <w:pStyle w:val="ListParagraph"/>
        <w:numPr>
          <w:ilvl w:val="1"/>
          <w:numId w:val="1"/>
        </w:numPr>
      </w:pPr>
      <w:r>
        <w:t>Immediate</w:t>
      </w:r>
      <w:r w:rsidR="006C194D">
        <w:t xml:space="preserve"> </w:t>
      </w:r>
      <w:proofErr w:type="spellStart"/>
      <w:r w:rsidR="006C194D">
        <w:t>upregulat</w:t>
      </w:r>
      <w:r>
        <w:t>i</w:t>
      </w:r>
      <w:r w:rsidR="006C194D">
        <w:t>o</w:t>
      </w:r>
      <w:r>
        <w:t>n</w:t>
      </w:r>
      <w:proofErr w:type="spellEnd"/>
      <w:r>
        <w:t xml:space="preserve"> of caspase-8 in gills and </w:t>
      </w:r>
      <w:proofErr w:type="spellStart"/>
      <w:r>
        <w:t>hemocytes</w:t>
      </w:r>
      <w:proofErr w:type="spellEnd"/>
      <w:r>
        <w:t xml:space="preserve"> following bacterial and viral challenge of disk abalone (Lee et al. 2010)</w:t>
      </w:r>
    </w:p>
    <w:p w14:paraId="6EF216E6" w14:textId="3B4018C9" w:rsidR="00B258BC" w:rsidRDefault="00B258BC" w:rsidP="007F28AA">
      <w:pPr>
        <w:pStyle w:val="ListParagraph"/>
        <w:numPr>
          <w:ilvl w:val="1"/>
          <w:numId w:val="1"/>
        </w:numPr>
      </w:pPr>
      <w:r>
        <w:t xml:space="preserve">Apoptotic genes in </w:t>
      </w:r>
      <w:r>
        <w:rPr>
          <w:i/>
        </w:rPr>
        <w:t xml:space="preserve">C. </w:t>
      </w:r>
      <w:proofErr w:type="spellStart"/>
      <w:r>
        <w:rPr>
          <w:i/>
        </w:rPr>
        <w:t>gigas</w:t>
      </w:r>
      <w:proofErr w:type="spellEnd"/>
      <w:r>
        <w:t xml:space="preserve"> (Zhang et al. 2011)</w:t>
      </w:r>
    </w:p>
    <w:p w14:paraId="1CDD6012" w14:textId="4AF792DD" w:rsidR="00B258BC" w:rsidRDefault="00B258BC" w:rsidP="00B258BC">
      <w:pPr>
        <w:pStyle w:val="ListParagraph"/>
        <w:numPr>
          <w:ilvl w:val="2"/>
          <w:numId w:val="1"/>
        </w:numPr>
      </w:pPr>
      <w:r>
        <w:t>Cloned and sequenced 4 apoptosis genes: FADD, IAP</w:t>
      </w:r>
      <w:r w:rsidR="00D06BB5">
        <w:t xml:space="preserve"> (inhibitor of apoptosis)</w:t>
      </w:r>
      <w:r>
        <w:t xml:space="preserve">, initiator and effector </w:t>
      </w:r>
      <w:proofErr w:type="spellStart"/>
      <w:r>
        <w:t>caspases</w:t>
      </w:r>
      <w:proofErr w:type="spellEnd"/>
    </w:p>
    <w:p w14:paraId="16CA0F64" w14:textId="60BD2068" w:rsidR="00D06BB5" w:rsidRDefault="00D06BB5" w:rsidP="00D06BB5">
      <w:pPr>
        <w:pStyle w:val="ListParagraph"/>
        <w:numPr>
          <w:ilvl w:val="3"/>
          <w:numId w:val="1"/>
        </w:numPr>
      </w:pPr>
      <w:r>
        <w:t xml:space="preserve">IAPs bind to and inhibit </w:t>
      </w:r>
      <w:proofErr w:type="spellStart"/>
      <w:r>
        <w:t>caspases</w:t>
      </w:r>
      <w:proofErr w:type="spellEnd"/>
    </w:p>
    <w:p w14:paraId="4B94E911" w14:textId="7063AF11" w:rsidR="00B258BC" w:rsidRDefault="00B258BC" w:rsidP="00B258BC">
      <w:pPr>
        <w:pStyle w:val="ListParagraph"/>
        <w:numPr>
          <w:ilvl w:val="2"/>
          <w:numId w:val="1"/>
        </w:numPr>
      </w:pPr>
      <w:r>
        <w:t xml:space="preserve">Increased complexity in </w:t>
      </w:r>
      <w:proofErr w:type="spellStart"/>
      <w:r>
        <w:t>gigas</w:t>
      </w:r>
      <w:proofErr w:type="spellEnd"/>
      <w:r>
        <w:t xml:space="preserve"> BIR</w:t>
      </w:r>
      <w:r w:rsidR="00D06BB5">
        <w:t xml:space="preserve"> (</w:t>
      </w:r>
      <w:proofErr w:type="spellStart"/>
      <w:r w:rsidR="00D06BB5">
        <w:t>baculovirus</w:t>
      </w:r>
      <w:proofErr w:type="spellEnd"/>
      <w:r w:rsidR="00D06BB5">
        <w:t xml:space="preserve"> IAP repeat)</w:t>
      </w:r>
      <w:r>
        <w:t xml:space="preserve"> domains compared to other inverts</w:t>
      </w:r>
      <w:r w:rsidR="00D06BB5">
        <w:t xml:space="preserve"> – BIR necessary for interaction with pro-apoptotic factors</w:t>
      </w:r>
    </w:p>
    <w:p w14:paraId="2503A95E" w14:textId="6EC8DB00" w:rsidR="00D06BB5" w:rsidRDefault="00D06BB5" w:rsidP="00B258BC">
      <w:pPr>
        <w:pStyle w:val="ListParagraph"/>
        <w:numPr>
          <w:ilvl w:val="2"/>
          <w:numId w:val="1"/>
        </w:numPr>
      </w:pPr>
      <w:r>
        <w:t xml:space="preserve">Highest </w:t>
      </w:r>
      <w:proofErr w:type="spellStart"/>
      <w:r>
        <w:t>caspase</w:t>
      </w:r>
      <w:proofErr w:type="spellEnd"/>
      <w:r>
        <w:t xml:space="preserve"> expression in gill and mantle, lowest in gonad and digestive gland</w:t>
      </w:r>
    </w:p>
    <w:p w14:paraId="5EB20724" w14:textId="0298E49C" w:rsidR="00D06BB5" w:rsidRDefault="00D06BB5" w:rsidP="00B258BC">
      <w:pPr>
        <w:pStyle w:val="ListParagraph"/>
        <w:numPr>
          <w:ilvl w:val="2"/>
          <w:numId w:val="1"/>
        </w:numPr>
      </w:pPr>
      <w:r>
        <w:t xml:space="preserve">IAP highly expressed in </w:t>
      </w:r>
      <w:proofErr w:type="spellStart"/>
      <w:r>
        <w:t>hemolymph</w:t>
      </w:r>
      <w:proofErr w:type="spellEnd"/>
      <w:r>
        <w:t xml:space="preserve"> &gt; gill &gt; muscle</w:t>
      </w:r>
    </w:p>
    <w:p w14:paraId="2A86708F" w14:textId="5A2B5877" w:rsidR="00D06BB5" w:rsidRDefault="00D06BB5" w:rsidP="00B258BC">
      <w:pPr>
        <w:pStyle w:val="ListParagraph"/>
        <w:numPr>
          <w:ilvl w:val="2"/>
          <w:numId w:val="1"/>
        </w:numPr>
      </w:pPr>
      <w:r>
        <w:t xml:space="preserve">FADD high in </w:t>
      </w:r>
      <w:proofErr w:type="spellStart"/>
      <w:r>
        <w:t>hemolymph</w:t>
      </w:r>
      <w:proofErr w:type="spellEnd"/>
    </w:p>
    <w:p w14:paraId="3E86F32A" w14:textId="672C10D0" w:rsidR="00D06BB5" w:rsidRDefault="00D06BB5" w:rsidP="00B258BC">
      <w:pPr>
        <w:pStyle w:val="ListParagraph"/>
        <w:numPr>
          <w:ilvl w:val="2"/>
          <w:numId w:val="1"/>
        </w:numPr>
      </w:pPr>
      <w:r>
        <w:t>Vibrio response (gene expression): all increased gradually until 12 h post-injection then decreased</w:t>
      </w:r>
    </w:p>
    <w:p w14:paraId="49CD61C1" w14:textId="2B19B80D" w:rsidR="00D06BB5" w:rsidRDefault="00D06BB5" w:rsidP="00B258BC">
      <w:pPr>
        <w:pStyle w:val="ListParagraph"/>
        <w:numPr>
          <w:ilvl w:val="2"/>
          <w:numId w:val="1"/>
        </w:numPr>
      </w:pPr>
      <w:proofErr w:type="spellStart"/>
      <w:r>
        <w:t>Gigas</w:t>
      </w:r>
      <w:proofErr w:type="spellEnd"/>
      <w:r>
        <w:t xml:space="preserve"> apoptosis complexity is greater than </w:t>
      </w:r>
      <w:proofErr w:type="spellStart"/>
      <w:r>
        <w:t>ecdysozoa</w:t>
      </w:r>
      <w:proofErr w:type="spellEnd"/>
      <w:r>
        <w:t xml:space="preserve"> but less than </w:t>
      </w:r>
      <w:proofErr w:type="spellStart"/>
      <w:r>
        <w:t>deuterstomes</w:t>
      </w:r>
      <w:proofErr w:type="spellEnd"/>
      <w:r>
        <w:t xml:space="preserve"> – gene loss in </w:t>
      </w:r>
      <w:proofErr w:type="spellStart"/>
      <w:r>
        <w:t>ecdysozoa</w:t>
      </w:r>
      <w:proofErr w:type="spellEnd"/>
      <w:r>
        <w:t xml:space="preserve"> or expansion in </w:t>
      </w:r>
      <w:proofErr w:type="spellStart"/>
      <w:r>
        <w:t>dueterstomes</w:t>
      </w:r>
      <w:proofErr w:type="spellEnd"/>
    </w:p>
    <w:p w14:paraId="235C684B" w14:textId="38F4721D" w:rsidR="00D06BB5" w:rsidRDefault="00D06BB5" w:rsidP="00B258BC">
      <w:pPr>
        <w:pStyle w:val="ListParagraph"/>
        <w:numPr>
          <w:ilvl w:val="2"/>
          <w:numId w:val="1"/>
        </w:numPr>
      </w:pPr>
      <w:proofErr w:type="spellStart"/>
      <w:r>
        <w:t>CgFADD</w:t>
      </w:r>
      <w:proofErr w:type="spellEnd"/>
      <w:r>
        <w:t xml:space="preserve"> is more similar to human sequence than to fly</w:t>
      </w:r>
    </w:p>
    <w:p w14:paraId="14B6840C" w14:textId="57CEA0EC" w:rsidR="00D06BB5" w:rsidRDefault="00D06BB5" w:rsidP="00B258BC">
      <w:pPr>
        <w:pStyle w:val="ListParagraph"/>
        <w:numPr>
          <w:ilvl w:val="2"/>
          <w:numId w:val="1"/>
        </w:numPr>
      </w:pPr>
      <w:r>
        <w:t xml:space="preserve">Effector amino acid sequence is more conserved than initiator </w:t>
      </w:r>
      <w:proofErr w:type="spellStart"/>
      <w:r>
        <w:t>caspases</w:t>
      </w:r>
      <w:proofErr w:type="spellEnd"/>
      <w:r>
        <w:t xml:space="preserve"> compared to human and fly</w:t>
      </w:r>
    </w:p>
    <w:p w14:paraId="7F2A53F1" w14:textId="77777777" w:rsidR="00B258BC" w:rsidRDefault="00B258BC" w:rsidP="007F28AA">
      <w:pPr>
        <w:pStyle w:val="ListParagraph"/>
        <w:numPr>
          <w:ilvl w:val="1"/>
          <w:numId w:val="1"/>
        </w:numPr>
      </w:pPr>
    </w:p>
    <w:p w14:paraId="50D56005" w14:textId="23DBCC6A" w:rsidR="001B5FB8" w:rsidRDefault="001B5FB8" w:rsidP="001B5FB8">
      <w:pPr>
        <w:pStyle w:val="ListParagraph"/>
        <w:numPr>
          <w:ilvl w:val="0"/>
          <w:numId w:val="1"/>
        </w:numPr>
      </w:pPr>
      <w:r>
        <w:t xml:space="preserve">Important functions of </w:t>
      </w:r>
      <w:proofErr w:type="spellStart"/>
      <w:r>
        <w:t>ceramide</w:t>
      </w:r>
      <w:proofErr w:type="spellEnd"/>
      <w:r>
        <w:t xml:space="preserve"> and apoptosis</w:t>
      </w:r>
    </w:p>
    <w:p w14:paraId="075D5D95" w14:textId="64A43025" w:rsidR="001B5FB8" w:rsidRDefault="001B5FB8" w:rsidP="001B5FB8">
      <w:pPr>
        <w:pStyle w:val="ListParagraph"/>
        <w:numPr>
          <w:ilvl w:val="1"/>
          <w:numId w:val="1"/>
        </w:numPr>
      </w:pPr>
      <w:r>
        <w:t xml:space="preserve">Possible links to MAP kinase pathway; </w:t>
      </w:r>
      <w:proofErr w:type="spellStart"/>
      <w:r>
        <w:t>ceramide</w:t>
      </w:r>
      <w:proofErr w:type="spellEnd"/>
      <w:r>
        <w:t xml:space="preserve"> metabolites stimulate PGE2 production (</w:t>
      </w:r>
      <w:proofErr w:type="spellStart"/>
      <w:r>
        <w:t>Ballou</w:t>
      </w:r>
      <w:proofErr w:type="spellEnd"/>
      <w:r>
        <w:t xml:space="preserve"> et al. 1996)</w:t>
      </w:r>
    </w:p>
    <w:p w14:paraId="234E248F" w14:textId="51816B8F" w:rsidR="001B5FB8" w:rsidRDefault="001B5FB8" w:rsidP="001B5FB8">
      <w:pPr>
        <w:pStyle w:val="ListParagraph"/>
        <w:numPr>
          <w:ilvl w:val="2"/>
          <w:numId w:val="1"/>
        </w:numPr>
      </w:pPr>
      <w:r>
        <w:t>Modulates secretion of PGE2 in response to IL-1 (</w:t>
      </w:r>
      <w:proofErr w:type="spellStart"/>
      <w:r>
        <w:t>Hannun</w:t>
      </w:r>
      <w:proofErr w:type="spellEnd"/>
      <w:r>
        <w:t xml:space="preserve"> 1994)</w:t>
      </w:r>
    </w:p>
    <w:p w14:paraId="57E056C8" w14:textId="1EA3BC7E" w:rsidR="001B5FB8" w:rsidRDefault="001B5FB8" w:rsidP="001B5FB8">
      <w:pPr>
        <w:pStyle w:val="ListParagraph"/>
        <w:numPr>
          <w:ilvl w:val="1"/>
          <w:numId w:val="1"/>
        </w:numPr>
      </w:pPr>
      <w:r>
        <w:t xml:space="preserve">C2-ceramide has </w:t>
      </w:r>
      <w:proofErr w:type="spellStart"/>
      <w:r>
        <w:t>antiproliferative</w:t>
      </w:r>
      <w:proofErr w:type="spellEnd"/>
      <w:r>
        <w:t xml:space="preserve"> effects on leukemia cells (</w:t>
      </w:r>
      <w:proofErr w:type="spellStart"/>
      <w:r>
        <w:t>Hannun</w:t>
      </w:r>
      <w:proofErr w:type="spellEnd"/>
      <w:r>
        <w:t xml:space="preserve"> 1994)</w:t>
      </w:r>
    </w:p>
    <w:p w14:paraId="546E1836" w14:textId="71D569F1" w:rsidR="001B5FB8" w:rsidRDefault="001B5FB8" w:rsidP="001B5FB8">
      <w:pPr>
        <w:pStyle w:val="ListParagraph"/>
        <w:numPr>
          <w:ilvl w:val="1"/>
          <w:numId w:val="1"/>
        </w:numPr>
      </w:pPr>
      <w:r>
        <w:t>May be intracellular mediator of cytotoxicity (</w:t>
      </w:r>
      <w:proofErr w:type="spellStart"/>
      <w:r>
        <w:t>Hannun</w:t>
      </w:r>
      <w:proofErr w:type="spellEnd"/>
      <w:r>
        <w:t xml:space="preserve"> 1994)</w:t>
      </w:r>
    </w:p>
    <w:p w14:paraId="6D082A62" w14:textId="79BBCBD1" w:rsidR="001B5FB8" w:rsidRDefault="001B5FB8" w:rsidP="001B5FB8">
      <w:pPr>
        <w:pStyle w:val="ListParagraph"/>
        <w:numPr>
          <w:ilvl w:val="1"/>
          <w:numId w:val="1"/>
        </w:numPr>
      </w:pPr>
      <w:r>
        <w:t>Activates transcription of cyclooxygenase (</w:t>
      </w:r>
      <w:proofErr w:type="spellStart"/>
      <w:r>
        <w:t>Hannun</w:t>
      </w:r>
      <w:proofErr w:type="spellEnd"/>
      <w:r>
        <w:t xml:space="preserve"> 1994)</w:t>
      </w:r>
    </w:p>
    <w:p w14:paraId="348F54FA" w14:textId="23892E91" w:rsidR="001B5FB8" w:rsidRDefault="001B5FB8" w:rsidP="001B5FB8">
      <w:pPr>
        <w:pStyle w:val="ListParagraph"/>
        <w:numPr>
          <w:ilvl w:val="1"/>
          <w:numId w:val="1"/>
        </w:numPr>
      </w:pPr>
      <w:r>
        <w:t xml:space="preserve">Stress-induced apoptosis (ionizing radiation, H2O2, UV radiation, and heat shock) is signaled by </w:t>
      </w:r>
      <w:proofErr w:type="spellStart"/>
      <w:r>
        <w:t>ceramide</w:t>
      </w:r>
      <w:proofErr w:type="spellEnd"/>
      <w:r>
        <w:t xml:space="preserve"> and requires SAPK/JNK cascade (</w:t>
      </w:r>
      <w:proofErr w:type="spellStart"/>
      <w:r>
        <w:t>Verheij</w:t>
      </w:r>
      <w:proofErr w:type="spellEnd"/>
      <w:r>
        <w:t xml:space="preserve"> et al. 1996)</w:t>
      </w:r>
    </w:p>
    <w:p w14:paraId="48B9A621" w14:textId="55EC05D0" w:rsidR="001B5FB8" w:rsidRDefault="004C6C03" w:rsidP="001B5FB8">
      <w:pPr>
        <w:pStyle w:val="ListParagraph"/>
        <w:numPr>
          <w:ilvl w:val="1"/>
          <w:numId w:val="1"/>
        </w:numPr>
      </w:pPr>
      <w:proofErr w:type="spellStart"/>
      <w:r>
        <w:t>TNFa</w:t>
      </w:r>
      <w:proofErr w:type="spellEnd"/>
      <w:r>
        <w:t xml:space="preserve"> works through </w:t>
      </w:r>
      <w:proofErr w:type="spellStart"/>
      <w:r>
        <w:t>cera</w:t>
      </w:r>
      <w:bookmarkStart w:id="0" w:name="_GoBack"/>
      <w:bookmarkEnd w:id="0"/>
      <w:r>
        <w:t>m</w:t>
      </w:r>
      <w:r w:rsidR="001B5FB8">
        <w:t>ide</w:t>
      </w:r>
      <w:proofErr w:type="spellEnd"/>
      <w:r w:rsidR="001B5FB8">
        <w:t xml:space="preserve"> in apoptosis and inflammation (</w:t>
      </w:r>
      <w:proofErr w:type="spellStart"/>
      <w:r w:rsidR="001B5FB8">
        <w:t>Verheij</w:t>
      </w:r>
      <w:proofErr w:type="spellEnd"/>
      <w:r w:rsidR="001B5FB8">
        <w:t xml:space="preserve"> et al. 1996)</w:t>
      </w:r>
    </w:p>
    <w:p w14:paraId="64485A9E" w14:textId="3B9A14A2" w:rsidR="007F28AA" w:rsidRDefault="007F28AA" w:rsidP="001B5FB8">
      <w:pPr>
        <w:pStyle w:val="ListParagraph"/>
        <w:numPr>
          <w:ilvl w:val="1"/>
          <w:numId w:val="1"/>
        </w:numPr>
      </w:pPr>
      <w:r>
        <w:t xml:space="preserve">(Catabolic) generation of </w:t>
      </w:r>
      <w:proofErr w:type="spellStart"/>
      <w:r>
        <w:t>ceramide</w:t>
      </w:r>
      <w:proofErr w:type="spellEnd"/>
      <w:r w:rsidR="000C607D">
        <w:t xml:space="preserve"> in response to radiation is quick and sensitive (</w:t>
      </w:r>
      <w:proofErr w:type="spellStart"/>
      <w:r w:rsidR="000C607D">
        <w:t>Haimovitz</w:t>
      </w:r>
      <w:proofErr w:type="spellEnd"/>
      <w:r w:rsidR="000C607D">
        <w:t>-Friedman 1994)</w:t>
      </w:r>
    </w:p>
    <w:p w14:paraId="54B276C0" w14:textId="12089969" w:rsidR="00A022DB" w:rsidRDefault="00A022DB" w:rsidP="001B5FB8">
      <w:pPr>
        <w:pStyle w:val="ListParagraph"/>
        <w:numPr>
          <w:ilvl w:val="1"/>
          <w:numId w:val="1"/>
        </w:numPr>
      </w:pPr>
      <w:proofErr w:type="gramStart"/>
      <w:r>
        <w:t>abrupt</w:t>
      </w:r>
      <w:proofErr w:type="gramEnd"/>
      <w:r>
        <w:t xml:space="preserve"> change in salinity triggers changes in </w:t>
      </w:r>
      <w:proofErr w:type="spellStart"/>
      <w:r>
        <w:t>ceramide</w:t>
      </w:r>
      <w:proofErr w:type="spellEnd"/>
      <w:r>
        <w:t xml:space="preserve"> metabolism in sea bass – mediation of cellular </w:t>
      </w:r>
      <w:proofErr w:type="spellStart"/>
      <w:r>
        <w:t>rearrangemet</w:t>
      </w:r>
      <w:proofErr w:type="spellEnd"/>
      <w:r w:rsidR="00B258BC">
        <w:t xml:space="preserve"> after osmotic shock.  Modulation of </w:t>
      </w:r>
      <w:proofErr w:type="spellStart"/>
      <w:r w:rsidR="00B258BC">
        <w:t>sphingomyelin</w:t>
      </w:r>
      <w:proofErr w:type="spellEnd"/>
      <w:r w:rsidR="00B258BC">
        <w:t xml:space="preserve"> metabolism is linked to environmental change (El </w:t>
      </w:r>
      <w:proofErr w:type="spellStart"/>
      <w:r w:rsidR="00B258BC">
        <w:t>Babili</w:t>
      </w:r>
      <w:proofErr w:type="spellEnd"/>
      <w:r w:rsidR="00B258BC">
        <w:t xml:space="preserve"> et al. 1996)</w:t>
      </w:r>
    </w:p>
    <w:p w14:paraId="7F4DBEF8" w14:textId="77777777" w:rsidR="001B5FB8" w:rsidRPr="001B5FB8" w:rsidRDefault="001B5FB8" w:rsidP="001B5FB8">
      <w:pPr>
        <w:pStyle w:val="ListParagraph"/>
        <w:numPr>
          <w:ilvl w:val="0"/>
          <w:numId w:val="1"/>
        </w:numPr>
      </w:pPr>
    </w:p>
    <w:p w14:paraId="5F8A1C2C" w14:textId="7CB9EED5" w:rsidR="004A3480" w:rsidRPr="004A3480" w:rsidRDefault="004A3480"/>
    <w:sectPr w:rsidR="004A3480" w:rsidRPr="004A3480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3A43"/>
    <w:multiLevelType w:val="hybridMultilevel"/>
    <w:tmpl w:val="3858E272"/>
    <w:lvl w:ilvl="0" w:tplc="2B666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B2"/>
    <w:rsid w:val="000C607D"/>
    <w:rsid w:val="001B5FB8"/>
    <w:rsid w:val="003516B2"/>
    <w:rsid w:val="004A3480"/>
    <w:rsid w:val="004C6C03"/>
    <w:rsid w:val="00545956"/>
    <w:rsid w:val="005E665A"/>
    <w:rsid w:val="006C194D"/>
    <w:rsid w:val="007570D3"/>
    <w:rsid w:val="007F28AA"/>
    <w:rsid w:val="008677CA"/>
    <w:rsid w:val="008B06D8"/>
    <w:rsid w:val="00A022DB"/>
    <w:rsid w:val="00AC2C9D"/>
    <w:rsid w:val="00B12147"/>
    <w:rsid w:val="00B258BC"/>
    <w:rsid w:val="00B76B4D"/>
    <w:rsid w:val="00D06BB5"/>
    <w:rsid w:val="00FF01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329C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4C24C8-72F1-1343-A85C-B3CA6B91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967</Words>
  <Characters>5517</Characters>
  <Application>Microsoft Macintosh Word</Application>
  <DocSecurity>0</DocSecurity>
  <Lines>45</Lines>
  <Paragraphs>12</Paragraphs>
  <ScaleCrop>false</ScaleCrop>
  <Company>University of Washington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7</cp:revision>
  <dcterms:created xsi:type="dcterms:W3CDTF">2011-01-25T03:53:00Z</dcterms:created>
  <dcterms:modified xsi:type="dcterms:W3CDTF">2011-01-26T22:32:00Z</dcterms:modified>
</cp:coreProperties>
</file>